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62BC" w14:textId="65EEFA52" w:rsidR="00235F35" w:rsidRDefault="0082646C">
      <w:pPr>
        <w:spacing w:line="240" w:lineRule="auto"/>
        <w:ind w:firstLine="0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Любчак Е.И.</w:t>
      </w:r>
    </w:p>
    <w:p w14:paraId="6A72A335" w14:textId="1C06128E" w:rsidR="00235F35" w:rsidRDefault="00EF3B28">
      <w:pPr>
        <w:spacing w:line="240" w:lineRule="auto"/>
        <w:ind w:firstLine="0"/>
        <w:jc w:val="center"/>
        <w:rPr>
          <w:bCs/>
          <w:sz w:val="24"/>
          <w:szCs w:val="24"/>
        </w:rPr>
      </w:pPr>
      <w:r w:rsidRPr="00EF3B28">
        <w:rPr>
          <w:bCs/>
          <w:sz w:val="24"/>
          <w:szCs w:val="24"/>
        </w:rPr>
        <w:t>ФГАОУ ВО «Северный (Арктический) федеральный университет имени М.В. Ломоносова»</w:t>
      </w:r>
      <w:r w:rsidR="0082646C">
        <w:rPr>
          <w:bCs/>
          <w:sz w:val="24"/>
          <w:szCs w:val="24"/>
        </w:rPr>
        <w:t xml:space="preserve">, </w:t>
      </w:r>
    </w:p>
    <w:p w14:paraId="4AEC0B15" w14:textId="77777777" w:rsidR="00235F35" w:rsidRDefault="0082646C">
      <w:pPr>
        <w:spacing w:line="24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г. Архангельск</w:t>
      </w:r>
    </w:p>
    <w:p w14:paraId="5C7214DF" w14:textId="2DE738B0" w:rsidR="00235F35" w:rsidRDefault="001E51CC">
      <w:pPr>
        <w:spacing w:line="240" w:lineRule="auto"/>
        <w:ind w:firstLine="0"/>
        <w:jc w:val="center"/>
        <w:rPr>
          <w:bCs/>
          <w:sz w:val="24"/>
          <w:szCs w:val="24"/>
        </w:rPr>
      </w:pPr>
      <w:hyperlink r:id="rId7" w:tooltip="mailto:lyubchak881@mail.ru" w:history="1">
        <w:r w:rsidR="0082646C">
          <w:rPr>
            <w:rStyle w:val="af8"/>
            <w:bCs/>
            <w:sz w:val="24"/>
            <w:szCs w:val="24"/>
            <w:lang w:val="en-US"/>
          </w:rPr>
          <w:t>lyubchak</w:t>
        </w:r>
        <w:r w:rsidR="0082646C">
          <w:rPr>
            <w:rStyle w:val="af8"/>
            <w:bCs/>
            <w:sz w:val="24"/>
            <w:szCs w:val="24"/>
          </w:rPr>
          <w:t>881@</w:t>
        </w:r>
        <w:r w:rsidR="0082646C">
          <w:rPr>
            <w:rStyle w:val="af8"/>
            <w:bCs/>
            <w:sz w:val="24"/>
            <w:szCs w:val="24"/>
            <w:lang w:val="en-US"/>
          </w:rPr>
          <w:t>mail</w:t>
        </w:r>
        <w:r w:rsidR="0082646C">
          <w:rPr>
            <w:rStyle w:val="af8"/>
            <w:bCs/>
            <w:sz w:val="24"/>
            <w:szCs w:val="24"/>
          </w:rPr>
          <w:t>.</w:t>
        </w:r>
        <w:r w:rsidR="0082646C">
          <w:rPr>
            <w:rStyle w:val="af8"/>
            <w:bCs/>
            <w:sz w:val="24"/>
            <w:szCs w:val="24"/>
            <w:lang w:val="en-US"/>
          </w:rPr>
          <w:t>ru</w:t>
        </w:r>
      </w:hyperlink>
    </w:p>
    <w:p w14:paraId="1F978C99" w14:textId="3E746CAF" w:rsidR="00235F35" w:rsidRDefault="0082646C">
      <w:pPr>
        <w:spacing w:before="240" w:after="24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Проектирование цифрового урока по теме «Первый признак равенства треугольников» в 7 классе: опыт интеграции </w:t>
      </w:r>
      <w:r w:rsidR="00CC254D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1С:Образование</w:t>
      </w:r>
      <w:r w:rsidR="00CC254D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в методическую подготовку будущих учителей математики</w:t>
      </w:r>
    </w:p>
    <w:p w14:paraId="13F99E67" w14:textId="1A767B5F" w:rsidR="00235F35" w:rsidRDefault="0082646C">
      <w:pPr>
        <w:spacing w:line="240" w:lineRule="auto"/>
        <w:ind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Lyubchak E.I.</w:t>
      </w:r>
    </w:p>
    <w:p w14:paraId="6A3EA092" w14:textId="77777777" w:rsidR="00235F35" w:rsidRDefault="0082646C">
      <w:pPr>
        <w:spacing w:line="240" w:lineRule="auto"/>
        <w:ind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Northern Arctic Federal University named after M.V. Lomonosov,</w:t>
      </w:r>
    </w:p>
    <w:p w14:paraId="7FA2E1FE" w14:textId="77777777" w:rsidR="00235F35" w:rsidRDefault="0082646C">
      <w:pPr>
        <w:spacing w:line="240" w:lineRule="auto"/>
        <w:ind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Arkhangelsk</w:t>
      </w:r>
    </w:p>
    <w:p w14:paraId="674AD038" w14:textId="2BD67325" w:rsidR="00235F35" w:rsidRDefault="00C3595E">
      <w:pPr>
        <w:spacing w:before="240" w:after="240"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Preparing</w:t>
      </w:r>
      <w:r w:rsidR="0082646C">
        <w:rPr>
          <w:b/>
          <w:bCs/>
          <w:sz w:val="24"/>
          <w:szCs w:val="24"/>
          <w:lang w:val="en-US"/>
        </w:rPr>
        <w:t xml:space="preserve"> a digital lesson on "</w:t>
      </w:r>
      <w:r>
        <w:rPr>
          <w:b/>
          <w:bCs/>
          <w:sz w:val="24"/>
          <w:szCs w:val="24"/>
          <w:lang w:val="en-US"/>
        </w:rPr>
        <w:t>F</w:t>
      </w:r>
      <w:r w:rsidR="0082646C">
        <w:rPr>
          <w:b/>
          <w:bCs/>
          <w:sz w:val="24"/>
          <w:szCs w:val="24"/>
          <w:lang w:val="en-US"/>
        </w:rPr>
        <w:t xml:space="preserve">irst </w:t>
      </w:r>
      <w:r>
        <w:rPr>
          <w:b/>
          <w:bCs/>
          <w:sz w:val="24"/>
          <w:szCs w:val="24"/>
          <w:lang w:val="en-US"/>
        </w:rPr>
        <w:t xml:space="preserve">test </w:t>
      </w:r>
      <w:r w:rsidR="0082646C">
        <w:rPr>
          <w:b/>
          <w:bCs/>
          <w:sz w:val="24"/>
          <w:szCs w:val="24"/>
          <w:lang w:val="en-US"/>
        </w:rPr>
        <w:t xml:space="preserve">of triangle equality" </w:t>
      </w:r>
      <w:r>
        <w:rPr>
          <w:b/>
          <w:bCs/>
          <w:sz w:val="24"/>
          <w:szCs w:val="24"/>
          <w:lang w:val="en-US"/>
        </w:rPr>
        <w:t>for</w:t>
      </w:r>
      <w:r w:rsidR="0082646C">
        <w:rPr>
          <w:b/>
          <w:bCs/>
          <w:sz w:val="24"/>
          <w:szCs w:val="24"/>
          <w:lang w:val="en-US"/>
        </w:rPr>
        <w:t xml:space="preserve"> 7th grade</w:t>
      </w:r>
      <w:r>
        <w:rPr>
          <w:b/>
          <w:bCs/>
          <w:sz w:val="24"/>
          <w:szCs w:val="24"/>
          <w:lang w:val="en-US"/>
        </w:rPr>
        <w:t xml:space="preserve"> students.</w:t>
      </w:r>
      <w:r w:rsidR="0082646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Experience of integrating </w:t>
      </w:r>
      <w:r w:rsidR="0082646C">
        <w:rPr>
          <w:b/>
          <w:bCs/>
          <w:sz w:val="24"/>
          <w:szCs w:val="24"/>
          <w:lang w:val="en-US"/>
        </w:rPr>
        <w:t>1C</w:t>
      </w:r>
      <w:r w:rsidR="00CC254D">
        <w:rPr>
          <w:b/>
          <w:bCs/>
          <w:sz w:val="24"/>
          <w:szCs w:val="24"/>
          <w:lang w:val="en-US"/>
        </w:rPr>
        <w:t>:Education</w:t>
      </w:r>
      <w:r w:rsidR="0082646C">
        <w:rPr>
          <w:b/>
          <w:bCs/>
          <w:sz w:val="24"/>
          <w:szCs w:val="24"/>
          <w:lang w:val="en-US"/>
        </w:rPr>
        <w:t xml:space="preserve"> in the </w:t>
      </w:r>
      <w:r>
        <w:rPr>
          <w:b/>
          <w:bCs/>
          <w:sz w:val="24"/>
          <w:szCs w:val="24"/>
          <w:lang w:val="en-US"/>
        </w:rPr>
        <w:t xml:space="preserve">instructional </w:t>
      </w:r>
      <w:r w:rsidR="0082646C">
        <w:rPr>
          <w:b/>
          <w:bCs/>
          <w:sz w:val="24"/>
          <w:szCs w:val="24"/>
          <w:lang w:val="en-US"/>
        </w:rPr>
        <w:t>training of mathematics teacher</w:t>
      </w:r>
      <w:r w:rsidR="00E85E47">
        <w:rPr>
          <w:b/>
          <w:bCs/>
          <w:sz w:val="24"/>
          <w:szCs w:val="24"/>
          <w:lang w:val="en-US"/>
        </w:rPr>
        <w:t xml:space="preserve"> candidates</w:t>
      </w:r>
    </w:p>
    <w:p w14:paraId="3C22ED21" w14:textId="77777777" w:rsidR="00235F35" w:rsidRDefault="0082646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Аннотация</w:t>
      </w:r>
    </w:p>
    <w:p w14:paraId="22EFDD56" w14:textId="220910BE" w:rsidR="00235F35" w:rsidRDefault="00EF3B2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тезисах представлена м</w:t>
      </w:r>
      <w:r w:rsidR="0082646C">
        <w:rPr>
          <w:sz w:val="24"/>
          <w:szCs w:val="24"/>
        </w:rPr>
        <w:t xml:space="preserve">етодическая разработка урока геометрии по теме «Первый признак равенства треугольников» с использованием платформы </w:t>
      </w:r>
      <w:r w:rsidR="00CC254D">
        <w:rPr>
          <w:sz w:val="24"/>
          <w:szCs w:val="24"/>
        </w:rPr>
        <w:t>«</w:t>
      </w:r>
      <w:r w:rsidR="0082646C">
        <w:rPr>
          <w:sz w:val="24"/>
          <w:szCs w:val="24"/>
        </w:rPr>
        <w:t>1С:Образование</w:t>
      </w:r>
      <w:r w:rsidR="00CC254D">
        <w:rPr>
          <w:sz w:val="24"/>
          <w:szCs w:val="24"/>
        </w:rPr>
        <w:t>»</w:t>
      </w:r>
      <w:r w:rsidR="0082646C">
        <w:rPr>
          <w:sz w:val="24"/>
          <w:szCs w:val="24"/>
        </w:rPr>
        <w:t>. П</w:t>
      </w:r>
      <w:r>
        <w:rPr>
          <w:sz w:val="24"/>
          <w:szCs w:val="24"/>
        </w:rPr>
        <w:t>оказано</w:t>
      </w:r>
      <w:r w:rsidR="0082646C">
        <w:rPr>
          <w:sz w:val="24"/>
          <w:szCs w:val="24"/>
        </w:rPr>
        <w:t xml:space="preserve"> применение интерактивных ресурсов для организации процесса открытия учащимися теоремы и формирования навыков её применения. </w:t>
      </w:r>
      <w:r>
        <w:rPr>
          <w:sz w:val="24"/>
          <w:szCs w:val="24"/>
        </w:rPr>
        <w:t xml:space="preserve">Демонстрируются </w:t>
      </w:r>
      <w:r w:rsidR="0082646C">
        <w:rPr>
          <w:sz w:val="24"/>
          <w:szCs w:val="24"/>
        </w:rPr>
        <w:t xml:space="preserve">возможности конструкторов 1С для создания образовательной среды, обеспечивающей достижение результатов ФГОС ООО. </w:t>
      </w:r>
    </w:p>
    <w:p w14:paraId="670AF79E" w14:textId="77777777" w:rsidR="00235F35" w:rsidRPr="00CC254D" w:rsidRDefault="0082646C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  <w:r w:rsidRPr="00CC254D">
        <w:rPr>
          <w:b/>
          <w:sz w:val="24"/>
          <w:szCs w:val="24"/>
          <w:lang w:val="en-US"/>
        </w:rPr>
        <w:t>Abstract</w:t>
      </w:r>
    </w:p>
    <w:p w14:paraId="2ACA5E43" w14:textId="2A3A9F7A" w:rsidR="00235F35" w:rsidRDefault="00D8535B" w:rsidP="00EB683C">
      <w:pPr>
        <w:spacing w:line="240" w:lineRule="auto"/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article presents an overview of </w:t>
      </w:r>
      <w:r w:rsidR="0082646C">
        <w:rPr>
          <w:sz w:val="24"/>
          <w:szCs w:val="24"/>
          <w:lang w:val="en-US"/>
        </w:rPr>
        <w:t>development of a geometry lesson on the topic "</w:t>
      </w:r>
      <w:r>
        <w:rPr>
          <w:sz w:val="24"/>
          <w:szCs w:val="24"/>
          <w:lang w:val="en-US"/>
        </w:rPr>
        <w:t>F</w:t>
      </w:r>
      <w:r w:rsidR="0082646C">
        <w:rPr>
          <w:sz w:val="24"/>
          <w:szCs w:val="24"/>
          <w:lang w:val="en-US"/>
        </w:rPr>
        <w:t xml:space="preserve">irst </w:t>
      </w:r>
      <w:r>
        <w:rPr>
          <w:sz w:val="24"/>
          <w:szCs w:val="24"/>
          <w:lang w:val="en-US"/>
        </w:rPr>
        <w:t xml:space="preserve">test </w:t>
      </w:r>
      <w:r w:rsidR="0082646C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 xml:space="preserve">triangle </w:t>
      </w:r>
      <w:r w:rsidR="0082646C">
        <w:rPr>
          <w:sz w:val="24"/>
          <w:szCs w:val="24"/>
          <w:lang w:val="en-US"/>
        </w:rPr>
        <w:t xml:space="preserve">equality" using 1C:Education. The </w:t>
      </w:r>
      <w:r>
        <w:rPr>
          <w:sz w:val="24"/>
          <w:szCs w:val="24"/>
          <w:lang w:val="en-US"/>
        </w:rPr>
        <w:t xml:space="preserve">author demonstrates the </w:t>
      </w:r>
      <w:r w:rsidR="0082646C">
        <w:rPr>
          <w:sz w:val="24"/>
          <w:szCs w:val="24"/>
          <w:lang w:val="en-US"/>
        </w:rPr>
        <w:t xml:space="preserve">use of interactive resources to </w:t>
      </w:r>
      <w:r>
        <w:rPr>
          <w:sz w:val="24"/>
          <w:szCs w:val="24"/>
          <w:lang w:val="en-US"/>
        </w:rPr>
        <w:t>help</w:t>
      </w:r>
      <w:r w:rsidR="0082646C">
        <w:rPr>
          <w:sz w:val="24"/>
          <w:szCs w:val="24"/>
          <w:lang w:val="en-US"/>
        </w:rPr>
        <w:t xml:space="preserve"> students discover the </w:t>
      </w:r>
      <w:r>
        <w:rPr>
          <w:sz w:val="24"/>
          <w:szCs w:val="24"/>
          <w:lang w:val="en-US"/>
        </w:rPr>
        <w:t xml:space="preserve">topical </w:t>
      </w:r>
      <w:r w:rsidR="0082646C">
        <w:rPr>
          <w:sz w:val="24"/>
          <w:szCs w:val="24"/>
          <w:lang w:val="en-US"/>
        </w:rPr>
        <w:t xml:space="preserve">theorem and develop skills in its </w:t>
      </w:r>
      <w:r>
        <w:rPr>
          <w:sz w:val="24"/>
          <w:szCs w:val="24"/>
          <w:lang w:val="en-US"/>
        </w:rPr>
        <w:t xml:space="preserve">practical </w:t>
      </w:r>
      <w:r w:rsidR="0082646C">
        <w:rPr>
          <w:sz w:val="24"/>
          <w:szCs w:val="24"/>
          <w:lang w:val="en-US"/>
        </w:rPr>
        <w:t xml:space="preserve">application. </w:t>
      </w:r>
      <w:r>
        <w:rPr>
          <w:sz w:val="24"/>
          <w:szCs w:val="24"/>
          <w:lang w:val="en-US"/>
        </w:rPr>
        <w:t xml:space="preserve">The article also reviews </w:t>
      </w:r>
      <w:r w:rsidR="0082646C">
        <w:rPr>
          <w:sz w:val="24"/>
          <w:szCs w:val="24"/>
          <w:lang w:val="en-US"/>
        </w:rPr>
        <w:t>1C designer</w:t>
      </w:r>
      <w:r>
        <w:rPr>
          <w:sz w:val="24"/>
          <w:szCs w:val="24"/>
          <w:lang w:val="en-US"/>
        </w:rPr>
        <w:t xml:space="preserve"> capabilities</w:t>
      </w:r>
      <w:r w:rsidR="0082646C">
        <w:rPr>
          <w:sz w:val="24"/>
          <w:szCs w:val="24"/>
          <w:lang w:val="en-US"/>
        </w:rPr>
        <w:t xml:space="preserve"> for creating an educational environment that ensures the achievement of results </w:t>
      </w:r>
      <w:r>
        <w:rPr>
          <w:sz w:val="24"/>
          <w:szCs w:val="24"/>
          <w:lang w:val="en-US"/>
        </w:rPr>
        <w:t>specified</w:t>
      </w:r>
      <w:r w:rsidR="0082646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 the </w:t>
      </w:r>
      <w:r w:rsidRPr="00D8535B">
        <w:rPr>
          <w:sz w:val="24"/>
          <w:szCs w:val="24"/>
          <w:lang w:val="en-US"/>
        </w:rPr>
        <w:t>Federal State Educational Standard</w:t>
      </w:r>
      <w:r w:rsidR="00EB683C">
        <w:rPr>
          <w:sz w:val="24"/>
          <w:szCs w:val="24"/>
          <w:lang w:val="en-US"/>
        </w:rPr>
        <w:t xml:space="preserve"> for general secondary education</w:t>
      </w:r>
      <w:r w:rsidR="0082646C">
        <w:rPr>
          <w:sz w:val="24"/>
          <w:szCs w:val="24"/>
          <w:lang w:val="en-US"/>
        </w:rPr>
        <w:t>.</w:t>
      </w:r>
    </w:p>
    <w:p w14:paraId="0B219325" w14:textId="77777777" w:rsidR="00EF3B28" w:rsidRDefault="00EF3B28">
      <w:pPr>
        <w:spacing w:line="240" w:lineRule="auto"/>
        <w:ind w:firstLine="708"/>
        <w:rPr>
          <w:sz w:val="24"/>
          <w:szCs w:val="24"/>
          <w:lang w:val="en-US"/>
        </w:rPr>
      </w:pPr>
    </w:p>
    <w:p w14:paraId="308EFF77" w14:textId="18A104A1" w:rsidR="00235F35" w:rsidRDefault="0082646C">
      <w:pPr>
        <w:spacing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Ключевые слова:</w:t>
      </w:r>
      <w:r w:rsidR="00714EE7">
        <w:rPr>
          <w:sz w:val="24"/>
          <w:szCs w:val="24"/>
        </w:rPr>
        <w:t xml:space="preserve"> </w:t>
      </w:r>
      <w:r>
        <w:rPr>
          <w:sz w:val="24"/>
          <w:szCs w:val="24"/>
        </w:rPr>
        <w:t>равенство</w:t>
      </w:r>
      <w:r w:rsidR="006F3D0F">
        <w:rPr>
          <w:sz w:val="24"/>
          <w:szCs w:val="24"/>
        </w:rPr>
        <w:t>,</w:t>
      </w:r>
      <w:r>
        <w:rPr>
          <w:sz w:val="24"/>
          <w:szCs w:val="24"/>
        </w:rPr>
        <w:t xml:space="preserve"> треугольник</w:t>
      </w:r>
      <w:r w:rsidR="006F3D0F">
        <w:rPr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 w:rsidR="00CC254D">
        <w:rPr>
          <w:sz w:val="24"/>
          <w:szCs w:val="24"/>
        </w:rPr>
        <w:t>«</w:t>
      </w:r>
      <w:r>
        <w:rPr>
          <w:sz w:val="24"/>
          <w:szCs w:val="24"/>
        </w:rPr>
        <w:t>1С:Образование</w:t>
      </w:r>
      <w:r w:rsidR="00CC254D">
        <w:rPr>
          <w:sz w:val="24"/>
          <w:szCs w:val="24"/>
        </w:rPr>
        <w:t>»</w:t>
      </w:r>
      <w:r>
        <w:rPr>
          <w:sz w:val="24"/>
          <w:szCs w:val="24"/>
        </w:rPr>
        <w:t>, интерактивны</w:t>
      </w:r>
      <w:r w:rsidR="006F3D0F">
        <w:rPr>
          <w:sz w:val="24"/>
          <w:szCs w:val="24"/>
        </w:rPr>
        <w:t>й,</w:t>
      </w:r>
      <w:r>
        <w:rPr>
          <w:sz w:val="24"/>
          <w:szCs w:val="24"/>
        </w:rPr>
        <w:t xml:space="preserve"> ресурсы, деятельностный</w:t>
      </w:r>
      <w:r w:rsidR="006F3D0F">
        <w:rPr>
          <w:sz w:val="24"/>
          <w:szCs w:val="24"/>
        </w:rPr>
        <w:t>,</w:t>
      </w:r>
      <w:r>
        <w:rPr>
          <w:sz w:val="24"/>
          <w:szCs w:val="24"/>
        </w:rPr>
        <w:t xml:space="preserve"> подход</w:t>
      </w:r>
    </w:p>
    <w:p w14:paraId="78EB4AE0" w14:textId="743B54D9" w:rsidR="00235F35" w:rsidRPr="00EF3B28" w:rsidRDefault="0082646C">
      <w:pPr>
        <w:spacing w:line="240" w:lineRule="auto"/>
        <w:ind w:firstLine="70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Keywords: </w:t>
      </w:r>
      <w:r>
        <w:rPr>
          <w:sz w:val="24"/>
          <w:szCs w:val="24"/>
          <w:lang w:val="en-US"/>
        </w:rPr>
        <w:t>triangle equality, 1C:Education, interactive resources, activity-based approach</w:t>
      </w:r>
    </w:p>
    <w:p w14:paraId="5217EA64" w14:textId="77777777" w:rsidR="00CC254D" w:rsidRPr="00EF3B28" w:rsidRDefault="00CC254D">
      <w:pPr>
        <w:spacing w:line="240" w:lineRule="auto"/>
        <w:ind w:firstLine="708"/>
        <w:rPr>
          <w:sz w:val="24"/>
          <w:szCs w:val="24"/>
          <w:lang w:val="en-US"/>
        </w:rPr>
      </w:pPr>
    </w:p>
    <w:p w14:paraId="75A45AA0" w14:textId="23330A29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Согласно ФГОС ООО, учителя должны использовать информационные технологии в обучении [1]. Для облегчения восприятия и понимания доказательства первого признака равенства треугольников </w:t>
      </w:r>
      <w:r w:rsidR="006F3D0F">
        <w:rPr>
          <w:sz w:val="24"/>
          <w:szCs w:val="24"/>
        </w:rPr>
        <w:t>полезно применять</w:t>
      </w:r>
      <w:r>
        <w:rPr>
          <w:sz w:val="24"/>
          <w:szCs w:val="24"/>
        </w:rPr>
        <w:t xml:space="preserve"> интерактивные инструменты</w:t>
      </w:r>
      <w:r w:rsidR="00CC254D">
        <w:rPr>
          <w:sz w:val="24"/>
          <w:szCs w:val="24"/>
        </w:rPr>
        <w:t xml:space="preserve"> системы программ</w:t>
      </w:r>
      <w:r>
        <w:rPr>
          <w:sz w:val="24"/>
          <w:szCs w:val="24"/>
        </w:rPr>
        <w:t xml:space="preserve"> </w:t>
      </w:r>
      <w:r w:rsidR="00CC254D">
        <w:rPr>
          <w:sz w:val="24"/>
          <w:szCs w:val="24"/>
        </w:rPr>
        <w:t>«</w:t>
      </w:r>
      <w:r>
        <w:rPr>
          <w:sz w:val="24"/>
          <w:szCs w:val="24"/>
        </w:rPr>
        <w:t>1С:Образование</w:t>
      </w:r>
      <w:r w:rsidR="00CC254D">
        <w:rPr>
          <w:sz w:val="24"/>
          <w:szCs w:val="24"/>
        </w:rPr>
        <w:t>»</w:t>
      </w:r>
      <w:r>
        <w:rPr>
          <w:sz w:val="24"/>
          <w:szCs w:val="24"/>
        </w:rPr>
        <w:t xml:space="preserve">, которые делают </w:t>
      </w:r>
      <w:r w:rsidR="00CC254D">
        <w:rPr>
          <w:sz w:val="24"/>
          <w:szCs w:val="24"/>
        </w:rPr>
        <w:t>урок</w:t>
      </w:r>
      <w:r>
        <w:rPr>
          <w:sz w:val="24"/>
          <w:szCs w:val="24"/>
        </w:rPr>
        <w:t xml:space="preserve"> увлекательным исследованием, где школьники сами открывают </w:t>
      </w:r>
      <w:r w:rsidR="00CC254D">
        <w:rPr>
          <w:sz w:val="24"/>
          <w:szCs w:val="24"/>
        </w:rPr>
        <w:t xml:space="preserve">нужные </w:t>
      </w:r>
      <w:r>
        <w:rPr>
          <w:sz w:val="24"/>
          <w:szCs w:val="24"/>
        </w:rPr>
        <w:t>закономерности [2].</w:t>
      </w:r>
    </w:p>
    <w:p w14:paraId="3D3591A7" w14:textId="76D2EC66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Структура урока включает в себя следующие этапы</w:t>
      </w:r>
      <w:r w:rsidR="00CC254D">
        <w:rPr>
          <w:sz w:val="24"/>
          <w:szCs w:val="24"/>
        </w:rPr>
        <w:t>.</w:t>
      </w:r>
    </w:p>
    <w:p w14:paraId="4B21924D" w14:textId="6C80EFB5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 w:rsidRPr="00CC254D">
        <w:rPr>
          <w:b/>
          <w:bCs/>
          <w:sz w:val="24"/>
          <w:szCs w:val="24"/>
        </w:rPr>
        <w:t>Актуализация знаний</w:t>
      </w:r>
      <w:r>
        <w:rPr>
          <w:sz w:val="24"/>
          <w:szCs w:val="24"/>
        </w:rPr>
        <w:t>. Через интерактивное упражнение повторяется определение равных фигур и методы их проверки (</w:t>
      </w:r>
      <w:r w:rsidR="00CC254D">
        <w:rPr>
          <w:sz w:val="24"/>
          <w:szCs w:val="24"/>
        </w:rPr>
        <w:t>р</w:t>
      </w:r>
      <w:r>
        <w:rPr>
          <w:sz w:val="24"/>
          <w:szCs w:val="24"/>
        </w:rPr>
        <w:t>исунок 1). Проблемная ситуация создаёт мотивацию: «Если два треугольника на разных листах, как доказать их равенство без наложения?»</w:t>
      </w:r>
    </w:p>
    <w:p w14:paraId="61F67D9F" w14:textId="77777777" w:rsidR="00235F35" w:rsidRDefault="0082646C" w:rsidP="00CC254D">
      <w:pPr>
        <w:keepNext/>
        <w:spacing w:line="240" w:lineRule="auto"/>
        <w:ind w:firstLine="3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CBC7D46" wp14:editId="009AF7DC">
            <wp:extent cx="4992779" cy="247253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026995" cy="248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E1AF2" w14:textId="10519FE0" w:rsidR="00235F35" w:rsidRDefault="0082646C" w:rsidP="00CC254D">
      <w:pPr>
        <w:pStyle w:val="af9"/>
        <w:ind w:firstLine="357"/>
        <w:jc w:val="center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Рисунок </w:t>
      </w:r>
      <w:r>
        <w:rPr>
          <w:i w:val="0"/>
          <w:color w:val="000000" w:themeColor="text1"/>
          <w:sz w:val="24"/>
          <w:szCs w:val="24"/>
        </w:rPr>
        <w:fldChar w:fldCharType="begin"/>
      </w:r>
      <w:r>
        <w:rPr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color w:val="000000" w:themeColor="text1"/>
          <w:sz w:val="24"/>
          <w:szCs w:val="24"/>
        </w:rPr>
        <w:t>1</w:t>
      </w:r>
      <w:r>
        <w:rPr>
          <w:i w:val="0"/>
          <w:color w:val="000000" w:themeColor="text1"/>
          <w:sz w:val="24"/>
          <w:szCs w:val="24"/>
        </w:rPr>
        <w:fldChar w:fldCharType="end"/>
      </w:r>
      <w:r w:rsidR="00CC254D">
        <w:rPr>
          <w:i w:val="0"/>
          <w:color w:val="000000" w:themeColor="text1"/>
          <w:sz w:val="24"/>
          <w:szCs w:val="24"/>
        </w:rPr>
        <w:t>. И</w:t>
      </w:r>
      <w:r>
        <w:rPr>
          <w:i w:val="0"/>
          <w:color w:val="000000" w:themeColor="text1"/>
          <w:sz w:val="24"/>
          <w:szCs w:val="24"/>
        </w:rPr>
        <w:t>нтерактивное упражнение на повторение</w:t>
      </w:r>
    </w:p>
    <w:p w14:paraId="119C9C1F" w14:textId="78198E26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 w:rsidRPr="00CC254D">
        <w:rPr>
          <w:b/>
          <w:bCs/>
          <w:sz w:val="24"/>
          <w:szCs w:val="24"/>
        </w:rPr>
        <w:t>Целеполагание.</w:t>
      </w:r>
      <w:r w:rsidR="00714EE7">
        <w:rPr>
          <w:sz w:val="24"/>
          <w:szCs w:val="24"/>
        </w:rPr>
        <w:t xml:space="preserve"> </w:t>
      </w:r>
      <w:r>
        <w:rPr>
          <w:sz w:val="24"/>
          <w:szCs w:val="24"/>
        </w:rPr>
        <w:t>Учащиеся самостоятельно формулируют тему и определяют цели урока, что повышает их познавательную активность.</w:t>
      </w:r>
    </w:p>
    <w:p w14:paraId="401DFB72" w14:textId="076F3E0C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 w:rsidRPr="00CC254D">
        <w:rPr>
          <w:b/>
          <w:bCs/>
          <w:sz w:val="24"/>
          <w:szCs w:val="24"/>
        </w:rPr>
        <w:t>Первичное усвоение.</w:t>
      </w:r>
      <w:r w:rsidR="00714EE7">
        <w:rPr>
          <w:sz w:val="24"/>
          <w:szCs w:val="24"/>
        </w:rPr>
        <w:t xml:space="preserve"> </w:t>
      </w:r>
      <w:r>
        <w:rPr>
          <w:sz w:val="24"/>
          <w:szCs w:val="24"/>
        </w:rPr>
        <w:t>На этом этапе демонстрируются три компонента:</w:t>
      </w:r>
    </w:p>
    <w:p w14:paraId="5944285E" w14:textId="1169E8B8" w:rsidR="00235F35" w:rsidRDefault="0082646C" w:rsidP="00CC254D">
      <w:pPr>
        <w:numPr>
          <w:ilvl w:val="0"/>
          <w:numId w:val="1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Практическое построение треугольников (задания №</w:t>
      </w:r>
      <w:r w:rsidR="00EF3B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93–94) развивает конструктивные навыки [3]. </w:t>
      </w:r>
    </w:p>
    <w:p w14:paraId="26CD83D4" w14:textId="208ECCDC" w:rsidR="00235F35" w:rsidRDefault="0082646C" w:rsidP="00CC254D">
      <w:pPr>
        <w:numPr>
          <w:ilvl w:val="0"/>
          <w:numId w:val="1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Интерактивная модель с ползунками позволяет экспериментировать с параметрами и наблюдать взаимосвязь элементов фигур (</w:t>
      </w:r>
      <w:r w:rsidR="00CC254D">
        <w:rPr>
          <w:sz w:val="24"/>
          <w:szCs w:val="24"/>
        </w:rPr>
        <w:t>р</w:t>
      </w:r>
      <w:r>
        <w:rPr>
          <w:sz w:val="24"/>
          <w:szCs w:val="24"/>
        </w:rPr>
        <w:t>исунок 2).</w:t>
      </w:r>
    </w:p>
    <w:p w14:paraId="35472226" w14:textId="77777777" w:rsidR="00235F35" w:rsidRDefault="0082646C" w:rsidP="00CC254D">
      <w:pPr>
        <w:keepNext/>
        <w:spacing w:line="240" w:lineRule="auto"/>
        <w:ind w:left="360" w:firstLine="3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C90AF02" wp14:editId="2701984B">
            <wp:extent cx="4886371" cy="30870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936695" cy="311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5E63F" w14:textId="666F10FC" w:rsidR="00235F35" w:rsidRDefault="0082646C" w:rsidP="00CC254D">
      <w:pPr>
        <w:pStyle w:val="af9"/>
        <w:ind w:firstLine="357"/>
        <w:jc w:val="center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Рисунок </w:t>
      </w:r>
      <w:r>
        <w:rPr>
          <w:i w:val="0"/>
          <w:color w:val="000000" w:themeColor="text1"/>
          <w:sz w:val="24"/>
          <w:szCs w:val="24"/>
        </w:rPr>
        <w:fldChar w:fldCharType="begin"/>
      </w:r>
      <w:r>
        <w:rPr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color w:val="000000" w:themeColor="text1"/>
          <w:sz w:val="24"/>
          <w:szCs w:val="24"/>
        </w:rPr>
        <w:t>2</w:t>
      </w:r>
      <w:r>
        <w:rPr>
          <w:i w:val="0"/>
          <w:color w:val="000000" w:themeColor="text1"/>
          <w:sz w:val="24"/>
          <w:szCs w:val="24"/>
        </w:rPr>
        <w:fldChar w:fldCharType="end"/>
      </w:r>
      <w:r w:rsidR="00CC254D">
        <w:rPr>
          <w:i w:val="0"/>
          <w:color w:val="000000" w:themeColor="text1"/>
          <w:sz w:val="24"/>
          <w:szCs w:val="24"/>
        </w:rPr>
        <w:t>. И</w:t>
      </w:r>
      <w:r>
        <w:rPr>
          <w:i w:val="0"/>
          <w:color w:val="000000" w:themeColor="text1"/>
          <w:sz w:val="24"/>
          <w:szCs w:val="24"/>
        </w:rPr>
        <w:t>нтерактивная модель</w:t>
      </w:r>
    </w:p>
    <w:p w14:paraId="688EBB94" w14:textId="6A81012C" w:rsidR="00235F35" w:rsidRDefault="0082646C" w:rsidP="00CC254D">
      <w:pPr>
        <w:numPr>
          <w:ilvl w:val="0"/>
          <w:numId w:val="1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Видеолекция с пошаговым доказательством формирует логическое понимание теоремы (</w:t>
      </w:r>
      <w:r w:rsidR="00CC254D">
        <w:rPr>
          <w:sz w:val="24"/>
          <w:szCs w:val="24"/>
        </w:rPr>
        <w:t>р</w:t>
      </w:r>
      <w:r>
        <w:rPr>
          <w:sz w:val="24"/>
          <w:szCs w:val="24"/>
        </w:rPr>
        <w:t>исунок 3).</w:t>
      </w:r>
    </w:p>
    <w:p w14:paraId="46BEFB8D" w14:textId="77777777" w:rsidR="00235F35" w:rsidRDefault="0082646C" w:rsidP="00CC254D">
      <w:pPr>
        <w:keepNext/>
        <w:spacing w:line="240" w:lineRule="auto"/>
        <w:ind w:firstLine="3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09675A6" wp14:editId="26D30DE4">
            <wp:extent cx="4790509" cy="321137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/>
                  </pic:blipFill>
                  <pic:spPr bwMode="auto">
                    <a:xfrm>
                      <a:off x="0" y="0"/>
                      <a:ext cx="4827940" cy="32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52172" w14:textId="40A34171" w:rsidR="00235F35" w:rsidRDefault="0082646C" w:rsidP="00CC254D">
      <w:pPr>
        <w:pStyle w:val="af9"/>
        <w:ind w:firstLine="357"/>
        <w:jc w:val="center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Рисунок </w:t>
      </w:r>
      <w:r>
        <w:rPr>
          <w:i w:val="0"/>
          <w:color w:val="000000" w:themeColor="text1"/>
          <w:sz w:val="24"/>
          <w:szCs w:val="24"/>
        </w:rPr>
        <w:fldChar w:fldCharType="begin"/>
      </w:r>
      <w:r>
        <w:rPr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color w:val="000000" w:themeColor="text1"/>
          <w:sz w:val="24"/>
          <w:szCs w:val="24"/>
        </w:rPr>
        <w:t>3</w:t>
      </w:r>
      <w:r>
        <w:rPr>
          <w:i w:val="0"/>
          <w:color w:val="000000" w:themeColor="text1"/>
          <w:sz w:val="24"/>
          <w:szCs w:val="24"/>
        </w:rPr>
        <w:fldChar w:fldCharType="end"/>
      </w:r>
      <w:r w:rsidR="00CC254D">
        <w:rPr>
          <w:i w:val="0"/>
          <w:color w:val="000000" w:themeColor="text1"/>
          <w:sz w:val="24"/>
          <w:szCs w:val="24"/>
        </w:rPr>
        <w:t xml:space="preserve">. </w:t>
      </w:r>
      <w:r>
        <w:rPr>
          <w:i w:val="0"/>
          <w:color w:val="000000" w:themeColor="text1"/>
          <w:sz w:val="24"/>
          <w:szCs w:val="24"/>
        </w:rPr>
        <w:t xml:space="preserve">Видеолекция </w:t>
      </w:r>
      <w:r w:rsidR="00CC254D">
        <w:rPr>
          <w:i w:val="0"/>
          <w:color w:val="000000" w:themeColor="text1"/>
          <w:sz w:val="24"/>
          <w:szCs w:val="24"/>
        </w:rPr>
        <w:t>из состава библиотеки «1С:Урок»</w:t>
      </w:r>
    </w:p>
    <w:p w14:paraId="50A0E85B" w14:textId="4D4C4CBA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 w:rsidRPr="00CC254D">
        <w:rPr>
          <w:b/>
          <w:bCs/>
          <w:sz w:val="24"/>
          <w:szCs w:val="24"/>
        </w:rPr>
        <w:t>Первичное закрепление.</w:t>
      </w:r>
      <w:r w:rsidR="00714EE7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интерактивных задач (93, 94, 96б) требует самостоятельного выделения условий признака (</w:t>
      </w:r>
      <w:r w:rsidR="00EF3B28">
        <w:rPr>
          <w:sz w:val="24"/>
          <w:szCs w:val="24"/>
        </w:rPr>
        <w:t>р</w:t>
      </w:r>
      <w:r>
        <w:rPr>
          <w:sz w:val="24"/>
          <w:szCs w:val="24"/>
        </w:rPr>
        <w:t xml:space="preserve">исунок 4). </w:t>
      </w:r>
    </w:p>
    <w:p w14:paraId="47FED203" w14:textId="77777777" w:rsidR="00235F35" w:rsidRDefault="0082646C" w:rsidP="00CC254D">
      <w:pPr>
        <w:keepNext/>
        <w:spacing w:line="240" w:lineRule="auto"/>
        <w:ind w:firstLine="3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BCDF399" wp14:editId="5002C3C2">
            <wp:extent cx="4345229" cy="27874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10765"/>
                    <a:stretch/>
                  </pic:blipFill>
                  <pic:spPr bwMode="auto">
                    <a:xfrm>
                      <a:off x="0" y="0"/>
                      <a:ext cx="4384606" cy="28127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8699" w14:textId="7E9351A4" w:rsidR="00235F35" w:rsidRDefault="0082646C" w:rsidP="00CC254D">
      <w:pPr>
        <w:pStyle w:val="af9"/>
        <w:ind w:firstLine="357"/>
        <w:jc w:val="center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Рисунок </w:t>
      </w:r>
      <w:r>
        <w:rPr>
          <w:i w:val="0"/>
          <w:color w:val="000000" w:themeColor="text1"/>
          <w:sz w:val="24"/>
          <w:szCs w:val="24"/>
        </w:rPr>
        <w:fldChar w:fldCharType="begin"/>
      </w:r>
      <w:r>
        <w:rPr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color w:val="000000" w:themeColor="text1"/>
          <w:sz w:val="24"/>
          <w:szCs w:val="24"/>
        </w:rPr>
        <w:t>4</w:t>
      </w:r>
      <w:r>
        <w:rPr>
          <w:i w:val="0"/>
          <w:color w:val="000000" w:themeColor="text1"/>
          <w:sz w:val="24"/>
          <w:szCs w:val="24"/>
        </w:rPr>
        <w:fldChar w:fldCharType="end"/>
      </w:r>
      <w:r w:rsidR="00CC254D">
        <w:rPr>
          <w:i w:val="0"/>
          <w:color w:val="000000" w:themeColor="text1"/>
          <w:sz w:val="24"/>
          <w:szCs w:val="24"/>
        </w:rPr>
        <w:t>. П</w:t>
      </w:r>
      <w:r>
        <w:rPr>
          <w:i w:val="0"/>
          <w:color w:val="000000" w:themeColor="text1"/>
          <w:sz w:val="24"/>
          <w:szCs w:val="24"/>
        </w:rPr>
        <w:t>ример интерактивной задачи</w:t>
      </w:r>
    </w:p>
    <w:p w14:paraId="3BF75654" w14:textId="34619CE3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 w:rsidRPr="00CC254D">
        <w:rPr>
          <w:b/>
          <w:bCs/>
          <w:sz w:val="24"/>
          <w:szCs w:val="24"/>
        </w:rPr>
        <w:t>Домашнее задание.</w:t>
      </w:r>
      <w:r>
        <w:rPr>
          <w:sz w:val="24"/>
          <w:szCs w:val="24"/>
        </w:rPr>
        <w:t xml:space="preserve"> Интерактивный тест</w:t>
      </w:r>
      <w:r w:rsidR="00CC254D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направленный на закрепление знаний по пройденной теме урока (</w:t>
      </w:r>
      <w:r w:rsidR="00CC254D">
        <w:rPr>
          <w:sz w:val="24"/>
          <w:szCs w:val="24"/>
        </w:rPr>
        <w:t>р</w:t>
      </w:r>
      <w:r>
        <w:rPr>
          <w:sz w:val="24"/>
          <w:szCs w:val="24"/>
        </w:rPr>
        <w:t>исунок 5).</w:t>
      </w:r>
    </w:p>
    <w:p w14:paraId="1AB79794" w14:textId="77777777" w:rsidR="00235F35" w:rsidRDefault="0082646C" w:rsidP="00CC254D">
      <w:pPr>
        <w:keepNext/>
        <w:spacing w:line="240" w:lineRule="auto"/>
        <w:ind w:firstLine="35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50333EF" wp14:editId="4DF72FA0">
            <wp:extent cx="4271774" cy="2926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291205" cy="29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D20C" w14:textId="6D62849E" w:rsidR="00235F35" w:rsidRDefault="0082646C" w:rsidP="00CC254D">
      <w:pPr>
        <w:pStyle w:val="af9"/>
        <w:ind w:firstLine="357"/>
        <w:jc w:val="center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Рисунок </w:t>
      </w:r>
      <w:r>
        <w:rPr>
          <w:i w:val="0"/>
          <w:color w:val="000000" w:themeColor="text1"/>
          <w:sz w:val="24"/>
          <w:szCs w:val="24"/>
        </w:rPr>
        <w:fldChar w:fldCharType="begin"/>
      </w:r>
      <w:r>
        <w:rPr>
          <w:i w:val="0"/>
          <w:color w:val="000000" w:themeColor="text1"/>
          <w:sz w:val="24"/>
          <w:szCs w:val="24"/>
        </w:rPr>
        <w:instrText xml:space="preserve"> SEQ Рисунок \* ARABIC </w:instrText>
      </w:r>
      <w:r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color w:val="000000" w:themeColor="text1"/>
          <w:sz w:val="24"/>
          <w:szCs w:val="24"/>
        </w:rPr>
        <w:t>5</w:t>
      </w:r>
      <w:r>
        <w:rPr>
          <w:i w:val="0"/>
          <w:color w:val="000000" w:themeColor="text1"/>
          <w:sz w:val="24"/>
          <w:szCs w:val="24"/>
        </w:rPr>
        <w:fldChar w:fldCharType="end"/>
      </w:r>
      <w:r w:rsidR="00CC254D">
        <w:rPr>
          <w:i w:val="0"/>
          <w:color w:val="000000" w:themeColor="text1"/>
          <w:sz w:val="24"/>
          <w:szCs w:val="24"/>
        </w:rPr>
        <w:t>. И</w:t>
      </w:r>
      <w:r>
        <w:rPr>
          <w:i w:val="0"/>
          <w:color w:val="000000" w:themeColor="text1"/>
          <w:sz w:val="24"/>
          <w:szCs w:val="24"/>
        </w:rPr>
        <w:t>нтерактивный тест</w:t>
      </w:r>
    </w:p>
    <w:p w14:paraId="550CE28F" w14:textId="6D325E68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Платформа </w:t>
      </w:r>
      <w:r w:rsidR="00224F83">
        <w:rPr>
          <w:sz w:val="24"/>
          <w:szCs w:val="24"/>
        </w:rPr>
        <w:t>«</w:t>
      </w:r>
      <w:r>
        <w:rPr>
          <w:sz w:val="24"/>
          <w:szCs w:val="24"/>
        </w:rPr>
        <w:t>1С</w:t>
      </w:r>
      <w:r w:rsidR="00224F83">
        <w:rPr>
          <w:sz w:val="24"/>
          <w:szCs w:val="24"/>
        </w:rPr>
        <w:t>:Образование»</w:t>
      </w:r>
      <w:r>
        <w:rPr>
          <w:sz w:val="24"/>
          <w:szCs w:val="24"/>
        </w:rPr>
        <w:t xml:space="preserve"> обеспечивает реализацию методического подхода через [4]:</w:t>
      </w:r>
    </w:p>
    <w:p w14:paraId="6A5C7DBC" w14:textId="5BC0030A" w:rsidR="00235F35" w:rsidRDefault="006F3D0F" w:rsidP="00CC254D">
      <w:pPr>
        <w:numPr>
          <w:ilvl w:val="0"/>
          <w:numId w:val="2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и</w:t>
      </w:r>
      <w:r w:rsidR="0082646C">
        <w:rPr>
          <w:sz w:val="24"/>
          <w:szCs w:val="24"/>
        </w:rPr>
        <w:t xml:space="preserve">нтерактивные упражнения </w:t>
      </w:r>
      <w:r w:rsidR="00EF3B28" w:rsidRPr="00EF3B28">
        <w:rPr>
          <w:sz w:val="24"/>
          <w:szCs w:val="24"/>
        </w:rPr>
        <w:t>—</w:t>
      </w:r>
      <w:r w:rsidR="0082646C">
        <w:rPr>
          <w:sz w:val="24"/>
          <w:szCs w:val="24"/>
        </w:rPr>
        <w:t xml:space="preserve"> быстрая проверка определений на начальном этапе</w:t>
      </w:r>
      <w:r>
        <w:rPr>
          <w:sz w:val="24"/>
          <w:szCs w:val="24"/>
        </w:rPr>
        <w:t>;</w:t>
      </w:r>
    </w:p>
    <w:p w14:paraId="795083D0" w14:textId="72C7B0D9" w:rsidR="00235F35" w:rsidRDefault="006F3D0F" w:rsidP="00CC254D">
      <w:pPr>
        <w:numPr>
          <w:ilvl w:val="0"/>
          <w:numId w:val="2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и</w:t>
      </w:r>
      <w:r w:rsidR="0082646C">
        <w:rPr>
          <w:sz w:val="24"/>
          <w:szCs w:val="24"/>
        </w:rPr>
        <w:t xml:space="preserve">нтерактивные модели </w:t>
      </w:r>
      <w:r w:rsidR="00EF3B28" w:rsidRPr="00EF3B28">
        <w:rPr>
          <w:sz w:val="24"/>
          <w:szCs w:val="24"/>
        </w:rPr>
        <w:t>—</w:t>
      </w:r>
      <w:r w:rsidR="0082646C">
        <w:rPr>
          <w:sz w:val="24"/>
          <w:szCs w:val="24"/>
        </w:rPr>
        <w:t xml:space="preserve"> это инструмент, позволяющий визуализировать геометрические процессы и формировать понимание теоремы</w:t>
      </w:r>
      <w:r>
        <w:rPr>
          <w:sz w:val="24"/>
          <w:szCs w:val="24"/>
        </w:rPr>
        <w:t>;</w:t>
      </w:r>
    </w:p>
    <w:p w14:paraId="20DDBFB2" w14:textId="1FBE708D" w:rsidR="00235F35" w:rsidRDefault="006F3D0F" w:rsidP="00CC254D">
      <w:pPr>
        <w:numPr>
          <w:ilvl w:val="0"/>
          <w:numId w:val="2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в</w:t>
      </w:r>
      <w:r w:rsidR="0082646C">
        <w:rPr>
          <w:sz w:val="24"/>
          <w:szCs w:val="24"/>
        </w:rPr>
        <w:t xml:space="preserve">идеолекции и анимированные доказательства </w:t>
      </w:r>
      <w:r w:rsidR="00EF3B28" w:rsidRPr="00EF3B28">
        <w:rPr>
          <w:sz w:val="24"/>
          <w:szCs w:val="24"/>
        </w:rPr>
        <w:t>—</w:t>
      </w:r>
      <w:r w:rsidR="0082646C">
        <w:rPr>
          <w:sz w:val="24"/>
          <w:szCs w:val="24"/>
        </w:rPr>
        <w:t xml:space="preserve"> наглядная иллюстрация доказательства через визуальное совмещение фигур</w:t>
      </w:r>
      <w:r>
        <w:rPr>
          <w:sz w:val="24"/>
          <w:szCs w:val="24"/>
        </w:rPr>
        <w:t>;</w:t>
      </w:r>
    </w:p>
    <w:p w14:paraId="760FD053" w14:textId="79AC513B" w:rsidR="00235F35" w:rsidRDefault="006F3D0F" w:rsidP="00CC254D">
      <w:pPr>
        <w:numPr>
          <w:ilvl w:val="0"/>
          <w:numId w:val="2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и</w:t>
      </w:r>
      <w:r w:rsidR="0082646C">
        <w:rPr>
          <w:sz w:val="24"/>
          <w:szCs w:val="24"/>
        </w:rPr>
        <w:t>нтерактивные задачи</w:t>
      </w:r>
      <w:r w:rsidR="00714EE7">
        <w:rPr>
          <w:sz w:val="24"/>
          <w:szCs w:val="24"/>
        </w:rPr>
        <w:t xml:space="preserve"> </w:t>
      </w:r>
      <w:r w:rsidR="00EF3B28" w:rsidRPr="00EF3B28">
        <w:rPr>
          <w:sz w:val="24"/>
          <w:szCs w:val="24"/>
        </w:rPr>
        <w:t>—</w:t>
      </w:r>
      <w:r w:rsidR="0082646C">
        <w:rPr>
          <w:sz w:val="24"/>
          <w:szCs w:val="24"/>
        </w:rPr>
        <w:t xml:space="preserve"> улучшают навыки анализа, требуя определения и понимания основных характеристик в задаче</w:t>
      </w:r>
      <w:r>
        <w:rPr>
          <w:sz w:val="24"/>
          <w:szCs w:val="24"/>
        </w:rPr>
        <w:t>;</w:t>
      </w:r>
    </w:p>
    <w:p w14:paraId="57B7F6FD" w14:textId="31CA96B5" w:rsidR="00235F35" w:rsidRDefault="006F3D0F" w:rsidP="00CC254D">
      <w:pPr>
        <w:numPr>
          <w:ilvl w:val="0"/>
          <w:numId w:val="2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и</w:t>
      </w:r>
      <w:r w:rsidR="0082646C">
        <w:rPr>
          <w:sz w:val="24"/>
          <w:szCs w:val="24"/>
        </w:rPr>
        <w:t>нтерактивные тесты</w:t>
      </w:r>
      <w:r w:rsidR="00714EE7">
        <w:rPr>
          <w:sz w:val="24"/>
          <w:szCs w:val="24"/>
        </w:rPr>
        <w:t xml:space="preserve"> </w:t>
      </w:r>
      <w:r w:rsidR="00EF3B28" w:rsidRPr="00EF3B28">
        <w:rPr>
          <w:sz w:val="24"/>
          <w:szCs w:val="24"/>
        </w:rPr>
        <w:t>—</w:t>
      </w:r>
      <w:r w:rsidR="0082646C">
        <w:rPr>
          <w:sz w:val="24"/>
          <w:szCs w:val="24"/>
        </w:rPr>
        <w:t xml:space="preserve"> осуществляют самопроверку и обеспечивают обратную связь.</w:t>
      </w:r>
    </w:p>
    <w:p w14:paraId="478B250C" w14:textId="44047B57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Преимущество </w:t>
      </w:r>
      <w:r w:rsidR="00F41E1F">
        <w:rPr>
          <w:sz w:val="24"/>
          <w:szCs w:val="24"/>
        </w:rPr>
        <w:t>системы «</w:t>
      </w:r>
      <w:r>
        <w:rPr>
          <w:sz w:val="24"/>
          <w:szCs w:val="24"/>
        </w:rPr>
        <w:t>1С:Образование</w:t>
      </w:r>
      <w:r w:rsidR="00F41E1F">
        <w:rPr>
          <w:sz w:val="24"/>
          <w:szCs w:val="24"/>
        </w:rPr>
        <w:t xml:space="preserve">» </w:t>
      </w:r>
      <w:r w:rsidR="00EF3B28" w:rsidRPr="00EF3B28">
        <w:rPr>
          <w:sz w:val="24"/>
          <w:szCs w:val="24"/>
        </w:rPr>
        <w:t>—</w:t>
      </w:r>
      <w:r w:rsidR="00F41E1F">
        <w:rPr>
          <w:sz w:val="24"/>
          <w:szCs w:val="24"/>
        </w:rPr>
        <w:t xml:space="preserve"> это</w:t>
      </w:r>
      <w:r>
        <w:rPr>
          <w:sz w:val="24"/>
          <w:szCs w:val="24"/>
        </w:rPr>
        <w:t xml:space="preserve"> объединение инструментов в единую среду для создания целостного образовательного процесса, где все элементы работают в</w:t>
      </w:r>
      <w:r w:rsidR="00714EE7">
        <w:rPr>
          <w:sz w:val="24"/>
          <w:szCs w:val="24"/>
        </w:rPr>
        <w:t>о</w:t>
      </w:r>
      <w:r>
        <w:rPr>
          <w:sz w:val="24"/>
          <w:szCs w:val="24"/>
        </w:rPr>
        <w:t xml:space="preserve"> взаимосвязи, усиливая друг друга.</w:t>
      </w:r>
      <w:r w:rsidR="00EF3B28" w:rsidRPr="00EF3B28">
        <w:t xml:space="preserve"> </w:t>
      </w:r>
    </w:p>
    <w:p w14:paraId="40190EBB" w14:textId="45CA59C0" w:rsidR="00235F35" w:rsidRDefault="0082646C" w:rsidP="00CC254D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Разработанный урок демонстрирует, как цифровые инструменты </w:t>
      </w:r>
      <w:r w:rsidR="00F41E1F">
        <w:rPr>
          <w:sz w:val="24"/>
          <w:szCs w:val="24"/>
        </w:rPr>
        <w:t>«</w:t>
      </w:r>
      <w:r>
        <w:rPr>
          <w:sz w:val="24"/>
          <w:szCs w:val="24"/>
        </w:rPr>
        <w:t>1С:Образование</w:t>
      </w:r>
      <w:r w:rsidR="00F41E1F">
        <w:rPr>
          <w:sz w:val="24"/>
          <w:szCs w:val="24"/>
        </w:rPr>
        <w:t>»</w:t>
      </w:r>
      <w:r w:rsidR="00714EE7">
        <w:rPr>
          <w:sz w:val="24"/>
          <w:szCs w:val="24"/>
        </w:rPr>
        <w:t>,</w:t>
      </w:r>
      <w:r>
        <w:rPr>
          <w:sz w:val="24"/>
          <w:szCs w:val="24"/>
        </w:rPr>
        <w:t xml:space="preserve"> правильно внедрен</w:t>
      </w:r>
      <w:r w:rsidR="00714EE7">
        <w:rPr>
          <w:sz w:val="24"/>
          <w:szCs w:val="24"/>
        </w:rPr>
        <w:t>ные</w:t>
      </w:r>
      <w:r>
        <w:rPr>
          <w:sz w:val="24"/>
          <w:szCs w:val="24"/>
        </w:rPr>
        <w:t xml:space="preserve"> в методическую систему обучения, существенно повышают эффективность образовательного процесса. Сочетание интерактивных моделей, видеолекций и практических задач создаёт условия для активного открытия знаний учащимися. Готовые ресурсы применимы как в аудиторном, так и в дистанционном обучении, что актуально для современного гибридного образования [4].</w:t>
      </w:r>
    </w:p>
    <w:p w14:paraId="4A714CB7" w14:textId="77777777" w:rsidR="00F41E1F" w:rsidRDefault="00F41E1F" w:rsidP="00CC254D">
      <w:pPr>
        <w:spacing w:line="240" w:lineRule="auto"/>
        <w:ind w:firstLine="357"/>
        <w:rPr>
          <w:sz w:val="24"/>
          <w:szCs w:val="24"/>
        </w:rPr>
      </w:pPr>
    </w:p>
    <w:p w14:paraId="1C56FFD1" w14:textId="77777777" w:rsidR="00235F35" w:rsidRDefault="0082646C" w:rsidP="00CC254D">
      <w:pPr>
        <w:spacing w:line="240" w:lineRule="auto"/>
        <w:ind w:firstLine="3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Литература</w:t>
      </w:r>
    </w:p>
    <w:p w14:paraId="2A634D8C" w14:textId="7EE1FBC7" w:rsidR="00EF3B28" w:rsidRDefault="0082646C">
      <w:pPr>
        <w:numPr>
          <w:ilvl w:val="0"/>
          <w:numId w:val="6"/>
        </w:numPr>
        <w:spacing w:line="240" w:lineRule="auto"/>
        <w:ind w:firstLine="357"/>
        <w:rPr>
          <w:sz w:val="24"/>
          <w:szCs w:val="24"/>
        </w:rPr>
      </w:pPr>
      <w:r w:rsidRPr="00EF3B28">
        <w:rPr>
          <w:sz w:val="24"/>
          <w:szCs w:val="24"/>
        </w:rPr>
        <w:t>Федеральный государственный образовательный стандарт основного общего образования (приказ Минпросвещения России от 31.05.2021 № 287)</w:t>
      </w:r>
      <w:r w:rsidR="00EF3B28" w:rsidRPr="00EF3B28">
        <w:rPr>
          <w:sz w:val="24"/>
          <w:szCs w:val="24"/>
        </w:rPr>
        <w:t xml:space="preserve">. — </w:t>
      </w:r>
      <w:r w:rsidR="00EF3B28" w:rsidRPr="00EF3B28">
        <w:rPr>
          <w:sz w:val="24"/>
          <w:szCs w:val="24"/>
          <w:lang w:val="en-US"/>
        </w:rPr>
        <w:t>URL</w:t>
      </w:r>
      <w:r w:rsidR="00EF3B28" w:rsidRPr="00EF3B28">
        <w:rPr>
          <w:sz w:val="24"/>
          <w:szCs w:val="24"/>
        </w:rPr>
        <w:t xml:space="preserve">: </w:t>
      </w:r>
      <w:hyperlink r:id="rId17" w:history="1">
        <w:r w:rsidR="00EF3B28" w:rsidRPr="00EF3B28">
          <w:rPr>
            <w:rStyle w:val="af8"/>
            <w:sz w:val="24"/>
            <w:szCs w:val="24"/>
          </w:rPr>
          <w:t>https://www.consultant.ru/document/cons_doc_LAW_389560/</w:t>
        </w:r>
      </w:hyperlink>
      <w:r w:rsidR="00EF3B28" w:rsidRPr="00EF3B28">
        <w:rPr>
          <w:sz w:val="24"/>
          <w:szCs w:val="24"/>
        </w:rPr>
        <w:t>, дата посещения: 09.12.2025.</w:t>
      </w:r>
    </w:p>
    <w:p w14:paraId="7F0B59C3" w14:textId="3E850A1D" w:rsidR="00EF3B28" w:rsidRDefault="0082646C">
      <w:pPr>
        <w:numPr>
          <w:ilvl w:val="0"/>
          <w:numId w:val="6"/>
        </w:numPr>
        <w:spacing w:line="240" w:lineRule="auto"/>
        <w:ind w:firstLine="357"/>
        <w:rPr>
          <w:sz w:val="24"/>
          <w:szCs w:val="24"/>
        </w:rPr>
      </w:pPr>
      <w:r w:rsidRPr="00EF3B28">
        <w:rPr>
          <w:sz w:val="24"/>
          <w:szCs w:val="24"/>
        </w:rPr>
        <w:t>Примерная основная образовательная программа основного общего образования (одобрена ФУМО, протокол 1/22 от 18.03.2022)</w:t>
      </w:r>
      <w:r w:rsidR="00EF3B28" w:rsidRPr="00EF3B28">
        <w:rPr>
          <w:sz w:val="24"/>
          <w:szCs w:val="24"/>
        </w:rPr>
        <w:t xml:space="preserve">. — </w:t>
      </w:r>
      <w:r w:rsidR="00EF3B28" w:rsidRPr="00EF3B28">
        <w:rPr>
          <w:sz w:val="24"/>
          <w:szCs w:val="24"/>
          <w:lang w:val="en-US"/>
        </w:rPr>
        <w:t>URL</w:t>
      </w:r>
      <w:r w:rsidR="00EF3B28" w:rsidRPr="00EF3B28">
        <w:rPr>
          <w:sz w:val="24"/>
          <w:szCs w:val="24"/>
        </w:rPr>
        <w:t xml:space="preserve">: </w:t>
      </w:r>
      <w:hyperlink r:id="rId18" w:history="1">
        <w:r w:rsidR="00EF3B28" w:rsidRPr="00EF3B28">
          <w:rPr>
            <w:rStyle w:val="af8"/>
            <w:sz w:val="24"/>
            <w:szCs w:val="24"/>
          </w:rPr>
          <w:t>https://www.consultant.ru/document/cons_doc_LAW_417900/</w:t>
        </w:r>
      </w:hyperlink>
      <w:r w:rsidR="00EF3B28" w:rsidRPr="00EF3B28">
        <w:rPr>
          <w:sz w:val="24"/>
          <w:szCs w:val="24"/>
        </w:rPr>
        <w:t>, дата посещения: 09.12.2025.</w:t>
      </w:r>
    </w:p>
    <w:p w14:paraId="6806B3A3" w14:textId="10E1C817" w:rsidR="00235F35" w:rsidRPr="00EF3B28" w:rsidRDefault="0082646C">
      <w:pPr>
        <w:numPr>
          <w:ilvl w:val="0"/>
          <w:numId w:val="6"/>
        </w:numPr>
        <w:spacing w:line="240" w:lineRule="auto"/>
        <w:ind w:firstLine="357"/>
        <w:rPr>
          <w:sz w:val="24"/>
          <w:szCs w:val="24"/>
        </w:rPr>
      </w:pPr>
      <w:r w:rsidRPr="00EF3B28">
        <w:rPr>
          <w:sz w:val="24"/>
          <w:szCs w:val="24"/>
        </w:rPr>
        <w:t xml:space="preserve">Атанасян Л.С., Бутузов В.Ф. и др. Геометрия. 7–9 классы: учебник. </w:t>
      </w:r>
      <w:r w:rsidR="00EF3B28" w:rsidRPr="00EF3B28">
        <w:rPr>
          <w:sz w:val="24"/>
          <w:szCs w:val="24"/>
        </w:rPr>
        <w:t>—</w:t>
      </w:r>
      <w:r w:rsidRPr="00EF3B28">
        <w:rPr>
          <w:sz w:val="24"/>
          <w:szCs w:val="24"/>
        </w:rPr>
        <w:t xml:space="preserve"> М.: </w:t>
      </w:r>
      <w:r w:rsidR="00CD29A0">
        <w:rPr>
          <w:sz w:val="24"/>
          <w:szCs w:val="24"/>
        </w:rPr>
        <w:t>«</w:t>
      </w:r>
      <w:r w:rsidRPr="00EF3B28">
        <w:rPr>
          <w:sz w:val="24"/>
          <w:szCs w:val="24"/>
        </w:rPr>
        <w:t>Просвещение</w:t>
      </w:r>
      <w:r w:rsidR="00CD29A0">
        <w:rPr>
          <w:sz w:val="24"/>
          <w:szCs w:val="24"/>
        </w:rPr>
        <w:t>»</w:t>
      </w:r>
      <w:r w:rsidRPr="00EF3B28">
        <w:rPr>
          <w:sz w:val="24"/>
          <w:szCs w:val="24"/>
        </w:rPr>
        <w:t>, 2023</w:t>
      </w:r>
      <w:r w:rsidR="00EF3B28" w:rsidRPr="00EF3B28">
        <w:rPr>
          <w:sz w:val="24"/>
          <w:szCs w:val="24"/>
        </w:rPr>
        <w:t>.</w:t>
      </w:r>
    </w:p>
    <w:p w14:paraId="64265ACA" w14:textId="06BE003A" w:rsidR="00235F35" w:rsidRDefault="0082646C" w:rsidP="00CC254D">
      <w:pPr>
        <w:numPr>
          <w:ilvl w:val="0"/>
          <w:numId w:val="6"/>
        </w:num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Лебедева О.В. Интерактивные методы обучения геометрии в условиях цифровизации образования // Педагогический журнал</w:t>
      </w:r>
      <w:r w:rsidR="00EF3B28">
        <w:rPr>
          <w:sz w:val="24"/>
          <w:szCs w:val="24"/>
        </w:rPr>
        <w:t>,</w:t>
      </w:r>
      <w:r>
        <w:rPr>
          <w:sz w:val="24"/>
          <w:szCs w:val="24"/>
        </w:rPr>
        <w:t xml:space="preserve"> 2022. </w:t>
      </w:r>
      <w:r w:rsidR="00EF3B28" w:rsidRPr="00EF3B28">
        <w:rPr>
          <w:sz w:val="24"/>
          <w:szCs w:val="24"/>
        </w:rPr>
        <w:t>—</w:t>
      </w:r>
      <w:r>
        <w:rPr>
          <w:sz w:val="24"/>
          <w:szCs w:val="24"/>
        </w:rPr>
        <w:t xml:space="preserve"> № 3. </w:t>
      </w:r>
      <w:r w:rsidR="00EF3B28" w:rsidRPr="00EF3B28">
        <w:rPr>
          <w:sz w:val="24"/>
          <w:szCs w:val="24"/>
        </w:rPr>
        <w:t>—</w:t>
      </w:r>
      <w:r>
        <w:rPr>
          <w:sz w:val="24"/>
          <w:szCs w:val="24"/>
        </w:rPr>
        <w:t xml:space="preserve"> С. 45</w:t>
      </w:r>
      <w:r w:rsidR="00EF3B2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EF3B28">
        <w:rPr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 w:rsidR="00EF3B28">
        <w:rPr>
          <w:sz w:val="24"/>
          <w:szCs w:val="24"/>
        </w:rPr>
        <w:t>.</w:t>
      </w:r>
    </w:p>
    <w:p w14:paraId="2E75EAC6" w14:textId="77777777" w:rsidR="00235F35" w:rsidRDefault="00235F35">
      <w:pPr>
        <w:ind w:firstLine="0"/>
        <w:rPr>
          <w:sz w:val="24"/>
          <w:szCs w:val="24"/>
        </w:rPr>
      </w:pPr>
    </w:p>
    <w:sectPr w:rsidR="00235F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9104" w14:textId="77777777" w:rsidR="001E51CC" w:rsidRDefault="001E51CC">
      <w:pPr>
        <w:spacing w:line="240" w:lineRule="auto"/>
      </w:pPr>
      <w:r>
        <w:separator/>
      </w:r>
    </w:p>
  </w:endnote>
  <w:endnote w:type="continuationSeparator" w:id="0">
    <w:p w14:paraId="730DDC8D" w14:textId="77777777" w:rsidR="001E51CC" w:rsidRDefault="001E5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5815B" w14:textId="77777777" w:rsidR="001E51CC" w:rsidRDefault="001E51CC">
      <w:pPr>
        <w:spacing w:line="240" w:lineRule="auto"/>
      </w:pPr>
      <w:r>
        <w:separator/>
      </w:r>
    </w:p>
  </w:footnote>
  <w:footnote w:type="continuationSeparator" w:id="0">
    <w:p w14:paraId="2944549A" w14:textId="77777777" w:rsidR="001E51CC" w:rsidRDefault="001E51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95D"/>
    <w:multiLevelType w:val="hybridMultilevel"/>
    <w:tmpl w:val="5EF8DC7A"/>
    <w:lvl w:ilvl="0" w:tplc="E9981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EED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AA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A69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A6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4A5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43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29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69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C04C4"/>
    <w:multiLevelType w:val="hybridMultilevel"/>
    <w:tmpl w:val="E0384C70"/>
    <w:lvl w:ilvl="0" w:tplc="F496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6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E02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68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4BE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8F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05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B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42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D4A46"/>
    <w:multiLevelType w:val="hybridMultilevel"/>
    <w:tmpl w:val="365CC26A"/>
    <w:lvl w:ilvl="0" w:tplc="F0AA6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F636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9CBA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0F4E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A7F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B18AA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0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86FC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7E851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C24AC1"/>
    <w:multiLevelType w:val="hybridMultilevel"/>
    <w:tmpl w:val="CE542C2A"/>
    <w:lvl w:ilvl="0" w:tplc="CC823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06B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CFD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22E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48AC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50280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D7CB0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B4AF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E46E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A4CBE"/>
    <w:multiLevelType w:val="hybridMultilevel"/>
    <w:tmpl w:val="9602454A"/>
    <w:lvl w:ilvl="0" w:tplc="A5CAC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21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FBA32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D125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A0EE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22D0B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888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A8A74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CA845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061AE4"/>
    <w:multiLevelType w:val="hybridMultilevel"/>
    <w:tmpl w:val="AF4ECFA6"/>
    <w:lvl w:ilvl="0" w:tplc="B6EAD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6E7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A2699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A4F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97E308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B3445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9B8BC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40D7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CB24F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AB29F2"/>
    <w:multiLevelType w:val="hybridMultilevel"/>
    <w:tmpl w:val="E34ECD4A"/>
    <w:lvl w:ilvl="0" w:tplc="079C5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5049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3429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D0C5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480B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038A5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BE54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DCD3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A9A84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35"/>
    <w:rsid w:val="00143092"/>
    <w:rsid w:val="001E51CC"/>
    <w:rsid w:val="00224F83"/>
    <w:rsid w:val="00235F35"/>
    <w:rsid w:val="0027647C"/>
    <w:rsid w:val="005C4789"/>
    <w:rsid w:val="00655CCF"/>
    <w:rsid w:val="006F3D0F"/>
    <w:rsid w:val="006F517B"/>
    <w:rsid w:val="00714EE7"/>
    <w:rsid w:val="0082646C"/>
    <w:rsid w:val="00973178"/>
    <w:rsid w:val="00C3595E"/>
    <w:rsid w:val="00CC254D"/>
    <w:rsid w:val="00CD29A0"/>
    <w:rsid w:val="00D8535B"/>
    <w:rsid w:val="00E85E47"/>
    <w:rsid w:val="00EB683C"/>
    <w:rsid w:val="00EF3B28"/>
    <w:rsid w:val="00F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7A26"/>
  <w15:docId w15:val="{E30F9ECA-E5C5-4574-B2DE-C0C42FC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left="709" w:right="709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24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aps/>
      <w:sz w:val="28"/>
      <w:szCs w:val="32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Revision"/>
    <w:hidden/>
    <w:uiPriority w:val="99"/>
    <w:semiHidden/>
    <w:rsid w:val="00C3595E"/>
    <w:pPr>
      <w:spacing w:after="0" w:line="240" w:lineRule="auto"/>
    </w:pPr>
    <w:rPr>
      <w:rFonts w:ascii="Times New Roman" w:hAnsi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655C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55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consultant.ru/document/cons_doc_LAW_41790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bchak881@mail.ru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consultant.ru/document/cons_doc_LAW_389560/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Игнатченко Эльвира Валериевна</cp:lastModifiedBy>
  <cp:revision>13</cp:revision>
  <dcterms:created xsi:type="dcterms:W3CDTF">2025-11-29T17:46:00Z</dcterms:created>
  <dcterms:modified xsi:type="dcterms:W3CDTF">2026-01-30T09:27:00Z</dcterms:modified>
</cp:coreProperties>
</file>